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9 vom 19. Juni 2023</w:t>
      </w:r>
    </w:p>
    <w:p>
      <w:r>
        <w:t>VS Kantonsgericht, 2023-06-19, FR</w:t>
      </w:r>
    </w:p>
    <w:p>
      <w:r>
        <w:rPr>
          <w:b/>
        </w:rPr>
        <w:t xml:space="preserve">Quelle: </w:t>
      </w:r>
      <w:r>
        <w:t>https://mcp.opencaselaw.ch/entscheid/vs_gerichte_S2 22 9</w:t>
      </w:r>
    </w:p>
    <w:p>
      <w:r>
        <w:t>FR: VS_GERICHTE S2 22 9 du 19 juin 2023</w:t>
      </w:r>
    </w:p>
    <w:p>
      <w:r>
        <w:t>IT: VS_GERICHTE S2 22 9 del 19 giugno 2023</w:t>
      </w:r>
    </w:p>
    <w:p>
      <w:pPr>
        <w:pStyle w:val="Heading2"/>
      </w:pPr>
      <w:r>
        <w:t>Regeste</w:t>
      </w:r>
    </w:p>
    <w:p>
      <w:r>
        <w:t>S2 22 9 JUGEMENT DU 19 JUIN 2023 Tribunal cantonal du Valais Cour des assurances sociales Composition : Candido Prada, président ; Dr. Thierry Schnyder et Christophe Joris, juges ; Simon Hausammann, greffier en la cause X _________, recourant, représenté par les Syndicats Chrétiens du Valais, 1950 Sion contre CAISSE NATIONALE SUISSE D'ASSURANCE EN CAS D'ACCIDENTS (CNA), 6004 Lucerne, intimée (art. 36 LAA et 43 LPGA ; statu quo sine/ante, valeur probante)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24 janvier 2022, le présent recours à l'encontre de la décision sur opposition du 7 décembre 2021 a été interjeté dans le délai légal de trente jours prolongé des féries hivernales (art. 38 al. 4 et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w:t>
      </w:r>
    </w:p>
    <w:p>
      <w:r>
        <w:t>Le litige porte sur le droit du recourant à des prestations de l’assurance-accidents pour les suites de l’accident du 19 août 2019 au-delà du 23 décembre 2019.</w:t>
      </w:r>
    </w:p>
    <w:p>
      <w:r>
        <w:rPr>
          <w:b/>
        </w:rPr>
        <w:t>E. 2.1</w:t>
      </w:r>
    </w:p>
    <w:p>
      <w:r>
        <w:t>Selon l'article 6 alinéa 1 LAA, les prestations d'assurance sont allouées en cas d'accident professionnel, d'accident non professionnel et de maladie professionnelle.</w:t>
      </w:r>
    </w:p>
    <w:p>
      <w:r>
        <w:t>- 5 - L’assurance alloue aussi ses prestations pour les lésions corporelles énumérées exhaustivement à l’article 6 alinéa 2 LAA, dont les déchirures du ménisque (let. c), pour autant qu’elles ne soient pas dues de manière prépondérante à l’usure ou à une maladie.</w:t>
      </w:r>
    </w:p>
    <w:p>
      <w:r>
        <w:rPr>
          <w:b/>
        </w:rPr>
        <w:t>E. 2.2</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 accidents obligatoire, en cas d'atteinte à la santé physique, la causalité adéquate se recoupe largement avec la causalité naturelle, de sorte qu'elle ne joue pratiquement pas de rôle (ATF 123 V 102 ; 122 V 417 ; 118 V 286 consid. 3a ; 117 V 359 consid. 5d/bb).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w:t>
      </w:r>
    </w:p>
    <w:p>
      <w:r>
        <w:t>- 6 -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 135 V 39 consid. 6.1 et les références), étant précisé que le fardeau de la preuve de la disparition du lien de causalité appartient à la partie qui invoque la suppression du droit, soit à l'assureur (ATF 146 V 51 consid. 5.1 et les références). Le seul fait que des symptômes douloureux ne se sont manifestés qu'après la survenance d'un accident ne suffit pas à établir un rapport de causalité naturelle avec cet accident (raisonnement post hoc ergo propter hoc ; ATF 119 V 335 consid. 2b/bb ; arrêt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arrêt 8C_169/2019 du 10 mars 2020 consid. 5.3).</w:t>
      </w:r>
    </w:p>
    <w:p>
      <w:r>
        <w:rPr>
          <w:b/>
        </w:rPr>
        <w:t>E. 2.3</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8C_155/2012 du 9 janvier 2013 consid. 3.2 ; arrêts du Tribunal administratif fédéral C-1472/2012 du 24 mars 2014 consid. 7.1.1 et C-</w:t>
      </w:r>
    </w:p>
    <w:p>
      <w:r>
        <w:t>- 7 - 6844/2011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w:t>
      </w:r>
    </w:p>
    <w:p>
      <w:r>
        <w:t>- 8 - arrêt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8C_469/2020 du 26 mai 2021 consid. 3.2, 8C_46/2019 du 10 mai 2019 consid. 3.2.1 et U 492/00 du 31 juillet 2001, in RAMA 2001 n°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142 V 58 consid. 5.1, 139 V 225 consid. 5.2 et 135 V 465 consid. 4.6 ; arrêt 9C_108/2011 du 24 octobre 2011 consid. 2.2).</w:t>
      </w:r>
    </w:p>
    <w:p>
      <w:r>
        <w:rPr>
          <w:b/>
        </w:rPr>
        <w:t>E. 3</w:t>
      </w:r>
    </w:p>
    <w:p>
      <w:r>
        <w:t>Dans le cas d’espèce, l’intimée a mis un terme à ses prestations au 23 décembre 2019, au motif que le statu quo sine/ante avait été atteint à cette date, conformément à l’avis de son médecin-conseil.</w:t>
      </w:r>
    </w:p>
    <w:p>
      <w:r>
        <w:rPr>
          <w:b/>
        </w:rPr>
        <w:t>E. 3.1</w:t>
      </w:r>
    </w:p>
    <w:p>
      <w:r>
        <w:t>Pour le Dr C _________, l’accident du 19 août 2019 avait provoqué une entorse du ligament latéral médial, laquelle avait guéri dans un délai de 6 à 8 semaines. Concernant la lésion méniscale, il a estimé qu’elle avait été provoquée par des atteintes dégénératives et que la chute avait seulement contribué à la révéler. En l’état du dossier, son analyse apparaît comme fondée et doit être confirmée. En effet, lors de sa chute du 19 août 2019, le recourant ne s’est pas plaint de douleurs au genou gauche. Il ressort ainsi du rapport de consultation aux urgences de ce même jour que l’intéressé présentait des douleurs au niveau du dos, du coude et de la hanche gauches, raison pour laquelle le diagnostic de dorsalgies non déficitaires post traumatiques avec contusion au coude gauche a été posé. Rien n’a en revanche été signalé au niveau de son genou gauche, les quatre membres ayant été examinés sans faire ressortir une perte fonctionnelle, une perte de force ou des paresthésies (cf. pièce 22). Ce n’est qu’en date du 1er novembre 2019, que le Dr B _________ a déclaré que son patient souffrait de douleurs au genou gauche (cf. pièce 23) et qu’il a requis des examens de cette articulation. Aucune lésion osseuse ou tendineuse n’a cependant été mise en évidence par les radiographies du 4 novembre 2019. L’IRM du 11 novembre suivant a ensuite révélé une fissure dans le ménisque interne, mais n’a pas montré d’anomalie osseuse ou du cartilage ni d’altération des tendons (cf. pièce 29). Cela étant, après avoir examiné les pièces du dossier et pris en compte l’anamnèse du recourant, le Dr C _________ a</w:t>
      </w:r>
    </w:p>
    <w:p>
      <w:r>
        <w:t>- 9 - expliqué d’une manière étayée et cohérente que la lésion méniscale était d’origine dégénérative, notamment en raison de l’orientation horizontale de la fissure, typique d’une atteinte dégénérative. La littérature médicale reconnaît en effet qu’une lésion non traumatique peut se développer progressivement sous forme d’une fissure horizontale au sein du ménisque chez les assurés de plus de 35 ans (BILLIÈRES/MIOZZARI/LÜBEKKE/HANNOUCHE, Faut-il opérer les lésions dégénératives du ménisque ? in Revue médicale suisse du 13 décembre 2017 ; Management of traumatic meniscus tears : the 2019 ESSKA meniscus consensus du 31 octobre 2019 ; arrêt 8C_807/2019 du 1er février 2021 consid. 6.2). Au demeurant, ces imageries n’ont pas objectivé de lésion structurelle, comme relevé par le médecin d’arrondissement, ce qui va également à l’encontre d’une atteinte traumatique.</w:t>
      </w:r>
    </w:p>
    <w:p>
      <w:r>
        <w:rPr>
          <w:b/>
        </w:rPr>
        <w:t>E. 3.2</w:t>
      </w:r>
    </w:p>
    <w:p>
      <w:r>
        <w:t>Pour le recourant, la CNA aurait dû retenir l’avis de son médecin traitant lequel estimait que la lésion méniscale avait une origine traumatique. Son avis du 21 février 2020 est cependant uniquement basé sur un raisonnement post hoc ergo propter hoc lequel est insuffisant pour établir un rapport de causalité naturelle avec l’accident (ATF 119 V 335 consid. 2b/bb ; arrêt 8C_335/2018 du 7 mai 2019 consid. 5). Le Dr B _________ s’est en effet limité à dire que son patient ne l’avait jamais consulté auparavant pour une problématique de douleur au genou gauche (cf. pièce 53). A l’inverse, il ne critique pas l’appréciation du médecin d’arrondissement ni son interprétation des imageries et ne soutient pas que la lésion serait verticale et donc d’origine traumatique. Il reconnait d’ailleurs que des lésions méniscales dégénératives se développent généralement à l’âge de son patient (49 ans au moment de l’accident) et qu’il est alors difficile de prouver l’origine exacte de ces atteintes. La prévalence de lésions méniscales non traumatiques augmente en effet avec l’âge et atteint 56% entre 50 et 59 ans (BILLIÈRES/MIOZZARI/LÜBEKKE/HANNOUCHE, op. cit.). Or, en droit des assurances sociales, la règle du degré de la vraisemblance prépondérante exige que le rapport de cause à effet entre l’accident et la lésion ne soit pas seulement possible mais qu’il apparaisse comme probable (ATF 142 V 435 consid. 1 précité), ce que le Dr B _________ n’a pas été en mesure de démontrer. Le 8 mars 2022, il n’a au demeurant eu aucun élément supplémentaire à apporter. Il est du reste rappelé que pour faire douter de la fiabilité et de la pertinence d'une appréciation d'un médecin interne à l'assureur social, il ne suffit pas de lui opposer le seul désaccord d'un médecin traitant, dépourvu de toute explication circonstanciée et convaincante. Encore faut-il qu'on puisse également attribuer un caractère probant à l'appréciation du médecin traitant et que celle-ci laisse subsister des doutes suffisants sur la question médicale litigieuse, ce qui</w:t>
      </w:r>
    </w:p>
    <w:p>
      <w:r>
        <w:t>- 10 - n’est en l’occurrence pas le cas (ATF 135 V 465 ; arrêt 8C_45/2018 du 17 décembre 2018 consid. 5). La situation médicale était dès lors suffisamment claire pour que la CNA puisse rendre sa décision sur opposition sans administrer un autre moyen de preuve. Aucun avis médical motivé ne permettait en effet de remettre en doute l’appréciation du médecin d’arrondissement. Dans la même mesure, la Cour de céans peut dorénavant rendre un jugement valable sur la cause sans qu’il ne faille ordonner l’administration d’un autre moyen de preuve, à l’instar d’une expertise telle que souhaitée par le recourant (appréciation anticipée des moyens de preuve ; ATF 145 I 167 consid. 4.1, 144 II 427 consid. 3.1.3 et 141 I 60 consid. 3.3).</w:t>
      </w:r>
    </w:p>
    <w:p>
      <w:r>
        <w:rPr>
          <w:b/>
        </w:rPr>
        <w:t>E. 3.3</w:t>
      </w:r>
    </w:p>
    <w:p>
      <w:r>
        <w:t>On ajoutera encore que l’intéressé n’a pas spontanément décrit avoir subi, lors de sa chute du 19 août 2019, un mouvement de flexion-rotation de son genou gauche qui aurait le cas échéant pu représenter un mécanisme typiquement accidentel. Il a ainsi simplement indiqué être « tombé en arrière » (cf. pièce 4) et ce n’est seulement lors de son audition du 14 juillet 2020 qu’il a émis la possibilité que son genou se soit tordu lors de sa chute de sa hauteur sur le dos (cf. pièce 72). Or, ces compléments donnés par l’intéressé seulement après avoir reçu la décision du 25 mars 2020 mettant un terme à ses prestations n’apparaissent pas convaincants dès lors qu’ils n’ont pas été signalés lors de ses premières déclarations. Etant visiblement le produit de réflexions assécurologiques ultérieures – conscientes ou non – ils ne sauraient par conséquent être décisifs dans la présente cause (ATF 143 V 168 consid. 5.2.2 et 121 V 45 consid. 2a ; arrêt U 64/02 du 26 février 2004 consid. 2.2.3).</w:t>
      </w:r>
    </w:p>
    <w:p>
      <w:r>
        <w:rPr>
          <w:b/>
        </w:rPr>
        <w:t>E. 3.4</w:t>
      </w:r>
    </w:p>
    <w:p>
      <w:r>
        <w:t>Au vu des éléments qui précèdent, aucune raison objective ne justifie de s’écarter de l’avis probant du Dr C _________. Pour ce dernier, en date du 30 septembre 2019, le recourant avait retrouvé l’état de santé qui aurait été le sien sans l’accident du 19 août 2019, une entorse du ligament latéral médial guérissant dans un délai de 6 à 8 semaines. Par conséquent, en date du 23 décembre 2019, l’intimée pouvait légalement considérer que les lésions somatiques résiduelles du recourant n’étaient plus en relation de causalité naturelle avec son accident du 19 août 2019. Il s’ensuit que le recours du 24 janvier 2022 est rejeté et la décision sur opposition du</w:t>
      </w:r>
    </w:p>
    <w:p>
      <w:r>
        <w:rPr>
          <w:b/>
        </w:rPr>
        <w:t>E. 7</w:t>
      </w:r>
    </w:p>
    <w:p>
      <w:r>
        <w:t>décembre 2021 confirmée. 4. La procédure étant gratuite, il n’est pas perçu de frais (art. 61 let. fbis LPGA ; la LAA ne contenant pas de disposition spéciale prévoyant la perception de frais judiciaires).</w:t>
      </w:r>
    </w:p>
    <w:p>
      <w:r>
        <w:t>- 11 - 5. Vu l’issue de la cause, il n’est pas alloué de dépens à la recourante (art. 61 let. g LPGA a contrario), ni à l’intimée, laquelle agit comme autorité chargée de tâches de droit public (art. 91 al. 3 LPJA ; ATF 126 V 143 consid. 4).</w:t>
      </w:r>
    </w:p>
    <w:p>
      <w:r>
        <w:t>Prononce</w:t>
      </w:r>
    </w:p>
    <w:p>
      <w:r>
        <w:t>1. Le recours est rejeté. 2. Il n'est pas perçu de frais, ni alloué de dépens.</w:t>
      </w:r>
    </w:p>
    <w:p>
      <w:r>
        <w:t>Sion, le 19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